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148" w:rsidRDefault="008E1148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8E1148" w:rsidRDefault="008E1148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E1148">
        <w:tc>
          <w:tcPr>
            <w:tcW w:w="5103" w:type="dxa"/>
          </w:tcPr>
          <w:p w:rsidR="008E1148" w:rsidRDefault="008E1148">
            <w:pPr>
              <w:pStyle w:val="ConsPlusNormal"/>
              <w:outlineLvl w:val="0"/>
            </w:pPr>
            <w:r>
              <w:t>23 апреля 2018 года</w:t>
            </w:r>
          </w:p>
        </w:tc>
        <w:tc>
          <w:tcPr>
            <w:tcW w:w="5103" w:type="dxa"/>
          </w:tcPr>
          <w:p w:rsidR="008E1148" w:rsidRDefault="008E1148">
            <w:pPr>
              <w:pStyle w:val="ConsPlusNormal"/>
              <w:jc w:val="right"/>
              <w:outlineLvl w:val="0"/>
            </w:pPr>
            <w:r>
              <w:t>N 46-УГ</w:t>
            </w:r>
          </w:p>
        </w:tc>
      </w:tr>
    </w:tbl>
    <w:p w:rsidR="008E1148" w:rsidRDefault="008E11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8E1148" w:rsidRDefault="008E1148">
      <w:pPr>
        <w:pStyle w:val="ConsPlusNormal"/>
        <w:jc w:val="center"/>
        <w:rPr>
          <w:b/>
          <w:bCs/>
        </w:rPr>
      </w:pPr>
    </w:p>
    <w:p w:rsidR="008E1148" w:rsidRDefault="008E1148">
      <w:pPr>
        <w:pStyle w:val="ConsPlusNormal"/>
        <w:jc w:val="center"/>
        <w:rPr>
          <w:b/>
          <w:bCs/>
        </w:rPr>
      </w:pPr>
      <w:r>
        <w:rPr>
          <w:b/>
          <w:bCs/>
        </w:rPr>
        <w:t>ГЛАВЫ КАБАРДИНО-БАЛКАРСКОЙ РЕСПУБЛИКИ</w:t>
      </w:r>
    </w:p>
    <w:p w:rsidR="008E1148" w:rsidRDefault="008E1148">
      <w:pPr>
        <w:pStyle w:val="ConsPlusNormal"/>
        <w:jc w:val="center"/>
        <w:rPr>
          <w:b/>
          <w:bCs/>
        </w:rPr>
      </w:pPr>
    </w:p>
    <w:p w:rsidR="008E1148" w:rsidRDefault="008E1148">
      <w:pPr>
        <w:pStyle w:val="ConsPlusNormal"/>
        <w:jc w:val="center"/>
        <w:rPr>
          <w:b/>
          <w:bCs/>
        </w:rPr>
      </w:pPr>
      <w:r>
        <w:rPr>
          <w:b/>
          <w:bCs/>
        </w:rPr>
        <w:t>О СОВЕТЕ ПРИ ГЛАВЕ КАБАРДИНО-БАЛКАРСКОЙ РЕСПУБЛИКИ</w:t>
      </w:r>
    </w:p>
    <w:p w:rsidR="008E1148" w:rsidRDefault="008E1148">
      <w:pPr>
        <w:pStyle w:val="ConsPlusNormal"/>
        <w:jc w:val="center"/>
        <w:rPr>
          <w:b/>
          <w:bCs/>
        </w:rPr>
      </w:pPr>
      <w:r>
        <w:rPr>
          <w:b/>
          <w:bCs/>
        </w:rPr>
        <w:t>ПО ВОПРОСАМ ОБЕСПЕЧЕНИЯ И ЗАЩИТЫ ПРАВ ПОТРЕБИТЕЛЕЙ</w:t>
      </w:r>
    </w:p>
    <w:p w:rsidR="008E1148" w:rsidRDefault="008E114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E1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148" w:rsidRDefault="008E11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148" w:rsidRDefault="008E11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1148" w:rsidRDefault="008E11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E1148" w:rsidRDefault="008E11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Главы КБР от 31.08.2018 </w:t>
            </w:r>
            <w:hyperlink r:id="rId5" w:history="1">
              <w:r>
                <w:rPr>
                  <w:color w:val="0000FF"/>
                </w:rPr>
                <w:t>N 128-УГ</w:t>
              </w:r>
            </w:hyperlink>
            <w:r>
              <w:rPr>
                <w:color w:val="392C69"/>
              </w:rPr>
              <w:t>,</w:t>
            </w:r>
          </w:p>
          <w:p w:rsidR="008E1148" w:rsidRDefault="008E11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18.02.2019 </w:t>
            </w:r>
            <w:hyperlink r:id="rId6" w:history="1">
              <w:r>
                <w:rPr>
                  <w:color w:val="0000FF"/>
                </w:rPr>
                <w:t>N 9-УГ</w:t>
              </w:r>
            </w:hyperlink>
            <w:r>
              <w:rPr>
                <w:color w:val="392C69"/>
              </w:rPr>
              <w:t xml:space="preserve">, от 10.06.2024 </w:t>
            </w:r>
            <w:hyperlink r:id="rId7" w:history="1">
              <w:r>
                <w:rPr>
                  <w:color w:val="0000FF"/>
                </w:rPr>
                <w:t>N 42-УГ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148" w:rsidRDefault="008E114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Стратегией</w:t>
        </w:r>
      </w:hyperlink>
      <w:r>
        <w:t xml:space="preserve"> государственной политики Российской Федерации в области защиты прав потребителей на период до 2030 года, утвержденной распоряжением Правительства Российской Федерации от 28 августа 2017 г. N 1837-р, подпунктом "а" пункта 7 перечня поручений Президента Российской Федерации от 25 мая 2017 г. N Пр-1004ГС, в целях создания благоприятных условий для обеспечения и защиты прав потребителей в Кабардино-Балкарской Республике постановляю: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1. Образовать Совет при Главе Кабардино-Балкарской Республики по вопросам обеспечения и защиты прав потребителей.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2. Утвердить прилагаемые:</w:t>
      </w:r>
    </w:p>
    <w:p w:rsidR="008E1148" w:rsidRDefault="008E1148">
      <w:pPr>
        <w:pStyle w:val="ConsPlusNormal"/>
        <w:spacing w:before="160"/>
        <w:ind w:firstLine="540"/>
        <w:jc w:val="both"/>
      </w:pPr>
      <w:hyperlink w:anchor="Par38" w:history="1">
        <w:r>
          <w:rPr>
            <w:color w:val="0000FF"/>
          </w:rPr>
          <w:t>Положение</w:t>
        </w:r>
      </w:hyperlink>
      <w:r>
        <w:t xml:space="preserve"> о Совете при Главе Кабардино-Балкарской Республики по вопросам обеспечения и защиты прав потребителей;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 xml:space="preserve">абзац утратил силу. - </w:t>
      </w:r>
      <w:hyperlink r:id="rId9" w:history="1">
        <w:r>
          <w:rPr>
            <w:color w:val="0000FF"/>
          </w:rPr>
          <w:t>Указ</w:t>
        </w:r>
      </w:hyperlink>
      <w:r>
        <w:t xml:space="preserve"> Главы КБР от 18.02.2019 N 9-УГ.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3. Настоящий Указ вступает в силу со дня его подписания.</w:t>
      </w: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jc w:val="right"/>
      </w:pPr>
      <w:r>
        <w:t>Глава</w:t>
      </w:r>
    </w:p>
    <w:p w:rsidR="008E1148" w:rsidRDefault="008E1148">
      <w:pPr>
        <w:pStyle w:val="ConsPlusNormal"/>
        <w:jc w:val="right"/>
      </w:pPr>
      <w:r>
        <w:t>Кабардино-Балкарской Республики</w:t>
      </w:r>
    </w:p>
    <w:p w:rsidR="008E1148" w:rsidRDefault="008E1148">
      <w:pPr>
        <w:pStyle w:val="ConsPlusNormal"/>
        <w:jc w:val="right"/>
      </w:pPr>
      <w:r>
        <w:t>Ю.КОКОВ</w:t>
      </w:r>
    </w:p>
    <w:p w:rsidR="008E1148" w:rsidRDefault="008E1148">
      <w:pPr>
        <w:pStyle w:val="ConsPlusNormal"/>
      </w:pPr>
      <w:r>
        <w:t>город Нальчик</w:t>
      </w:r>
    </w:p>
    <w:p w:rsidR="008E1148" w:rsidRDefault="008E1148">
      <w:pPr>
        <w:pStyle w:val="ConsPlusNormal"/>
        <w:spacing w:before="160"/>
      </w:pPr>
      <w:r>
        <w:t>23 апреля 2018 года</w:t>
      </w:r>
      <w:bookmarkStart w:id="0" w:name="_GoBack"/>
      <w:bookmarkEnd w:id="0"/>
    </w:p>
    <w:p w:rsidR="008E1148" w:rsidRDefault="008E1148">
      <w:pPr>
        <w:pStyle w:val="ConsPlusNormal"/>
        <w:spacing w:before="160"/>
      </w:pPr>
      <w:r>
        <w:t>N 46-УГ</w:t>
      </w: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jc w:val="right"/>
        <w:outlineLvl w:val="0"/>
      </w:pPr>
      <w:r>
        <w:t>Утверждено</w:t>
      </w:r>
    </w:p>
    <w:p w:rsidR="008E1148" w:rsidRDefault="008E1148">
      <w:pPr>
        <w:pStyle w:val="ConsPlusNormal"/>
        <w:jc w:val="right"/>
      </w:pPr>
      <w:r>
        <w:t>Указом</w:t>
      </w:r>
    </w:p>
    <w:p w:rsidR="008E1148" w:rsidRDefault="008E1148">
      <w:pPr>
        <w:pStyle w:val="ConsPlusNormal"/>
        <w:jc w:val="right"/>
      </w:pPr>
      <w:r>
        <w:t>Главы</w:t>
      </w:r>
    </w:p>
    <w:p w:rsidR="008E1148" w:rsidRDefault="008E1148">
      <w:pPr>
        <w:pStyle w:val="ConsPlusNormal"/>
        <w:jc w:val="right"/>
      </w:pPr>
      <w:r>
        <w:t>Кабардино-Балкарской Республики</w:t>
      </w:r>
    </w:p>
    <w:p w:rsidR="008E1148" w:rsidRDefault="008E1148">
      <w:pPr>
        <w:pStyle w:val="ConsPlusNormal"/>
        <w:jc w:val="right"/>
      </w:pPr>
      <w:r>
        <w:t>от 23 апреля 2018 г. N 46-УГ</w:t>
      </w: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jc w:val="center"/>
        <w:rPr>
          <w:b/>
          <w:bCs/>
        </w:rPr>
      </w:pPr>
      <w:bookmarkStart w:id="1" w:name="Par38"/>
      <w:bookmarkEnd w:id="1"/>
      <w:r>
        <w:rPr>
          <w:b/>
          <w:bCs/>
        </w:rPr>
        <w:t>ПОЛОЖЕНИЕ</w:t>
      </w:r>
    </w:p>
    <w:p w:rsidR="008E1148" w:rsidRDefault="008E1148">
      <w:pPr>
        <w:pStyle w:val="ConsPlusNormal"/>
        <w:jc w:val="center"/>
        <w:rPr>
          <w:b/>
          <w:bCs/>
        </w:rPr>
      </w:pPr>
      <w:r>
        <w:rPr>
          <w:b/>
          <w:bCs/>
        </w:rPr>
        <w:t>О СОВЕТЕ ПРИ ГЛАВЕ КАБАРДИНО-БАЛКАРСКОЙ РЕСПУБЛИКИ</w:t>
      </w:r>
    </w:p>
    <w:p w:rsidR="008E1148" w:rsidRDefault="008E1148">
      <w:pPr>
        <w:pStyle w:val="ConsPlusNormal"/>
        <w:jc w:val="center"/>
        <w:rPr>
          <w:b/>
          <w:bCs/>
        </w:rPr>
      </w:pPr>
      <w:r>
        <w:rPr>
          <w:b/>
          <w:bCs/>
        </w:rPr>
        <w:t>ПО ВОПРОСАМ ОБЕСПЕЧЕНИЯ И ЗАЩИТЫ ПРАВ ПОТРЕБИТЕЛЕЙ</w:t>
      </w:r>
    </w:p>
    <w:p w:rsidR="008E1148" w:rsidRDefault="008E114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E1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148" w:rsidRDefault="008E11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148" w:rsidRDefault="008E114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1148" w:rsidRDefault="008E11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E1148" w:rsidRDefault="008E11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КБР от 10.06.2024 N 42-УГ)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148" w:rsidRDefault="008E114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ind w:firstLine="540"/>
        <w:jc w:val="both"/>
      </w:pPr>
      <w:r>
        <w:t>1. Совет при Главе Кабардино-Балкарской Республики по вопросам обеспечения и защиты прав потребителей (далее - Совет) является постоянно действующим коллегиальным совещательным органом, образованным в целях обеспечения и защиты прав потребителей, просвещения населения в области прав потребителей, реализации торговой и промышленной политики в Кабардино-Балкарской Республике с учетом прав потребителей.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 xml:space="preserve">2. Совет в своей деятельности руководствуется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Федерации,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Кабардино-Балкарской Республики, законами Кабардино-Балкарской Республики, указами и распоряжениями Главы Кабардино-Балкарской Республики, постановлениями и распоряжениями Правительства Кабардино-Балкарской Республики, а также настоящим Положением.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3. Положение о Совете и его состав утверждаются Главой Кабардино-Балкарской Республики.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4. Основными задачами Совета являются: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lastRenderedPageBreak/>
        <w:t>а) рассмотрение вопросов организации и осуществления государственными органами, органами местного самоуправления, общественными объединениями потребителей мероприятий, направленных на повышение эффективности мер по обеспечению и защите прав потребителей, в том числе: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координация деятельности исполнительных органов государственной власти Кабардино-Балкарской Республики, территориальных органов федеральных органов исполнительной власти по Кабардино-Балкарской Республике, органов местного самоуправления, общественных объединений потребителей, иных заинтересованных лиц по вопросам обеспечения и защиты прав потребителей, выработка рекомендаций по совершенствованию их взаимодействия;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мониторинг хода реализации мероприятий государственных программ Кабардино-Балкарской Республики, муниципальных программ, направленных на создание условий для реализации потребителями своих прав;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выработка рекомендаций хозяйствующим субъектам, осуществляющим деятельность в Кабардино-Балкарской Республике, по соблюдению прав потребителей;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б) подготовка предложений по реализации торговой и промышленной политики в Кабардино-Балкарской Республике с учетом прав потребителей, совершенствованию нормативной правовой базы в сфере защиты прав потребителей;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в) содействие повышению уровня правового просвещения и финансовой грамотности, в том числе за счет обеспечения максимальной доступности информационных ресурсов, просветительской работы среди населения по вопросам обеспечения и защиты прав потребителей.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5. Совет для осуществления своих задач имеет право: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а) запрашивать в установленном порядке у государственных органов, органов местного самоуправления, организаций и должностных лиц необходимые для осуществления деятельности Совета документы, материалы, иную информацию;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б) заслушивать представителей государственных органов, органов местного самоуправления, иных заинтересованных органов, организаций и должностных лиц;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в) привлекать в установленном порядке к работе Совета специалистов государственных органов, органов местного самоуправления, научных и образовательных организаций, представителей общественных объединений, экспертов;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г) создавать временные и постоянно действующие экспертные, рабочие группы по вопросам, связанным с решением возложенных на Совет задач.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6. Состав Совета формируется из представителей государственных органов Кабардино-Балкарской Республики, территориальных органов федеральных органов исполнительной власти по Кабардино-Балкарской Республике, органов местного самоуправления, учреждений Банка России, общественных объединений потребителей, иных заинтересованных лиц по вопросам обеспечения и защиты прав потребителей.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7. Совет формируется в составе председателя Совета, заместителя (заместителей) председателя Совета, секретаря и членов Совета, которые принимают участие в его работе на общественных началах.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8. Непосредственное руководство деятельностью Совета осуществляет председатель Совета (в отсутствие председателя - заместитель председателя Совета).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9. Председатель Совета: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а) планирует деятельность Совета, созывает заседания Совета, осуществляет общий контроль за выполнением его решений;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б) утверждает повестку заседания, вносит на обсуждение вопросы, касающиеся деятельности Совета, ведет заседания Совета и подписывает протоколы заседаний;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в) дает поручения членам Совета по вопросам, отнесенным к сфере ведения Совета.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10. Секретарь Совета: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а) организует участие членов Совета в заседаниях Совета;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б) приглашает на заседания Совета представителей организаций, а также лиц, интересы которых затрагиваются при рассмотрении вопросов;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в) формирует повестку заседания Совета;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г) обеспечивает членов Совета материалами по вопросам повестки заседания Совета.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11. Члены Совета имеют право участвовать в заседаниях и других проводимых Советом мероприятиях, вносить предложения по повестке заседания.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12. Члены Совета, не участвующие в заседании, могут представить свое мнение по обсуждаемым вопросам в письменном виде.</w:t>
      </w:r>
    </w:p>
    <w:p w:rsidR="008E1148" w:rsidRDefault="008E1148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Главы КБР от 10.06.2024 N 42-УГ)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13. Члены Совета обладают равными правами и участвуют в обсуждении вопросов, внесенных в повестку заседания, а также в голосовании с правом решающего голоса.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 xml:space="preserve">14. По предложению председателя, иных членов Совета на заседание Совета могут приглашаться представители государственных органов, органов местного самоуправления, организаций, должностные лица, в сферу деятельности которых входят </w:t>
      </w:r>
      <w:r>
        <w:lastRenderedPageBreak/>
        <w:t>вопросы, рассматриваемые Советом.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15. Приглашенные на заседание Совета лица, не являющиеся членами Совета, могут участвовать в обсуждении вопросов, внесенных в повестку заседания, с правом совещательного голоса.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16. Основной формой работы Совета являются заседания.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17. Заседания Совета проводятся по мере необходимости, но не реже одного раза в год.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Заседания Совета проводятся в форме встреч и (или) с использованием систем видео-конференц-связи.</w:t>
      </w:r>
    </w:p>
    <w:p w:rsidR="008E1148" w:rsidRDefault="008E1148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Указом</w:t>
        </w:r>
      </w:hyperlink>
      <w:r>
        <w:t xml:space="preserve"> Главы КБР от 10.06.2024 N 42-УГ)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18. Заседание Совета правомочно, если в нем участвует более половины его членов.</w:t>
      </w:r>
    </w:p>
    <w:p w:rsidR="008E1148" w:rsidRDefault="008E1148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Главы КБР от 10.06.2024 N 42-УГ)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19. Заседание Совета ведет председатель Совета либо по его поручению заместитель председателя Совета.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20. Документы, информационные, справочные материалы, материалы к выступлениям докладчиков представляются для анализа и подготовки проекта решения Совета секретарю Совета не позднее чем за двадцать рабочих дней до дня проведения заседания Совета. Указанные документы и материалы должны содержать информацию по рассматриваемому вопросу, список лиц, участие которых предлагается в заседании, фамилии, имена, отчества, наименования должностей докладчиков (содокладчиков), продолжительность докладов, предложения к проекту решения Совета.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21. Члены Совета и приглашенные лица уведомляются о дате, времени, форме и месте проведения заседания Совета не позднее чем за пять дней до даты заседания, в случае необходимости им направляются документы и материалы по вопросам, обозначенным в повестке.</w:t>
      </w:r>
    </w:p>
    <w:p w:rsidR="008E1148" w:rsidRDefault="008E114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Главы КБР от 10.06.2024 N 42-УГ)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22. Решения Совета принимаются большинством голосов участвующих в заседании членов Совета путем открытого голосования. В случае равенства голосов решающим является голос председательствующего на заседании.</w:t>
      </w:r>
    </w:p>
    <w:p w:rsidR="008E1148" w:rsidRDefault="008E1148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Главы КБР от 10.06.2024 N 42-УГ)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Решения, принимаемые на заседаниях Совета, оформляются протоколами, которые подписывает председательствующий на заседании.</w:t>
      </w:r>
    </w:p>
    <w:p w:rsidR="008E1148" w:rsidRDefault="008E1148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Главы КБР от 10.06.2024 N 42-УГ)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23. 23. По решению председателя Совета решения Совета могут приниматься без проведения заседания путем заочного голосования. При проведении заочного голосования решение считается принятым, если за него проголосовало более половины членов Совета. В случае равенства голосов решающим является голос председателя Совета. Решения Совета, принятые по итогам заочного голосования, оформляются протоколом, который подписывается председателем Совета или по его поручению заместителем председателя Совета. Принявшими участие в заочном голосовании считаются члены Совета, подписавшие лист опроса по рассматриваемым вопросам в течение трех рабочих дней после получения проекта протокола.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Для организации заочного голосования секретарь Совета заблаговременно направляет проект протокола и лист опроса по рассматриваемым вопросам членам Совета.</w:t>
      </w:r>
    </w:p>
    <w:p w:rsidR="008E1148" w:rsidRDefault="008E1148">
      <w:pPr>
        <w:pStyle w:val="ConsPlusNormal"/>
        <w:jc w:val="both"/>
      </w:pPr>
      <w:r>
        <w:t xml:space="preserve">(п. 23 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Главы КБР от 10.06.2024 N 42-УГ)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24. Для реализации решений Совета могут издаваться указы и распоряжения Главы Кабардино-Балкарской Республики, даваться поручения Главы Кабардино-Балкарской Республики.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25. Организация и регламентация деятельности Совета осуществляются им самостоятельно в соответствии с настоящим Положением.</w:t>
      </w:r>
    </w:p>
    <w:p w:rsidR="008E1148" w:rsidRDefault="008E1148">
      <w:pPr>
        <w:pStyle w:val="ConsPlusNormal"/>
        <w:spacing w:before="160"/>
        <w:ind w:firstLine="540"/>
        <w:jc w:val="both"/>
      </w:pPr>
      <w:r>
        <w:t>26. Организационно-техническое, информационное и аналитическое обеспечение деятельности Совета осуществляется исполнительным органом государственной власти Кабардино-Балкарской Республики, руководитель которого выполняет функции секретаря Совета, во взаимодействии с соответствующими структурными подразделениями Администрации Главы Кабардино-Балкарской Республики.</w:t>
      </w: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jc w:val="right"/>
        <w:outlineLvl w:val="0"/>
      </w:pPr>
      <w:r>
        <w:t>Утвержден</w:t>
      </w:r>
    </w:p>
    <w:p w:rsidR="008E1148" w:rsidRDefault="008E1148">
      <w:pPr>
        <w:pStyle w:val="ConsPlusNormal"/>
        <w:jc w:val="right"/>
      </w:pPr>
      <w:r>
        <w:t>Указом</w:t>
      </w:r>
    </w:p>
    <w:p w:rsidR="008E1148" w:rsidRDefault="008E1148">
      <w:pPr>
        <w:pStyle w:val="ConsPlusNormal"/>
        <w:jc w:val="right"/>
      </w:pPr>
      <w:r>
        <w:t>Главы</w:t>
      </w:r>
    </w:p>
    <w:p w:rsidR="008E1148" w:rsidRDefault="008E1148">
      <w:pPr>
        <w:pStyle w:val="ConsPlusNormal"/>
        <w:jc w:val="right"/>
      </w:pPr>
      <w:r>
        <w:t>Кабардино-Балкарской Республики</w:t>
      </w:r>
    </w:p>
    <w:p w:rsidR="008E1148" w:rsidRDefault="008E1148">
      <w:pPr>
        <w:pStyle w:val="ConsPlusNormal"/>
        <w:jc w:val="right"/>
      </w:pPr>
      <w:r>
        <w:t>от 23 апреля 2018 г. N 46-УГ</w:t>
      </w: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jc w:val="center"/>
        <w:rPr>
          <w:b/>
          <w:bCs/>
        </w:rPr>
      </w:pPr>
      <w:r>
        <w:rPr>
          <w:b/>
          <w:bCs/>
        </w:rPr>
        <w:t>СОСТАВ</w:t>
      </w:r>
    </w:p>
    <w:p w:rsidR="008E1148" w:rsidRDefault="008E1148">
      <w:pPr>
        <w:pStyle w:val="ConsPlusNormal"/>
        <w:jc w:val="center"/>
        <w:rPr>
          <w:b/>
          <w:bCs/>
        </w:rPr>
      </w:pPr>
      <w:r>
        <w:rPr>
          <w:b/>
          <w:bCs/>
        </w:rPr>
        <w:t>СОВЕТА ПРИ ГЛАВЕ КАБАРДИНО-БАЛКАРСКОЙ РЕСПУБЛИКИ</w:t>
      </w:r>
    </w:p>
    <w:p w:rsidR="008E1148" w:rsidRDefault="008E1148">
      <w:pPr>
        <w:pStyle w:val="ConsPlusNormal"/>
        <w:jc w:val="center"/>
        <w:rPr>
          <w:b/>
          <w:bCs/>
        </w:rPr>
      </w:pPr>
      <w:r>
        <w:rPr>
          <w:b/>
          <w:bCs/>
        </w:rPr>
        <w:t>ПО ВОПРОСАМ ОБЕСПЕЧЕНИЯ И ЗАЩИТЫ ПРАВ ПОТРЕБИТЕЛЕЙ</w:t>
      </w: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ind w:firstLine="540"/>
        <w:jc w:val="both"/>
      </w:pPr>
      <w:r>
        <w:t xml:space="preserve">Утратил силу. - </w:t>
      </w:r>
      <w:hyperlink r:id="rId20" w:history="1">
        <w:r>
          <w:rPr>
            <w:color w:val="0000FF"/>
          </w:rPr>
          <w:t>Указ</w:t>
        </w:r>
      </w:hyperlink>
      <w:r>
        <w:t xml:space="preserve"> Главы КБР от 18.02.2019 N 9-УГ.</w:t>
      </w: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jc w:val="both"/>
      </w:pPr>
    </w:p>
    <w:p w:rsidR="008E1148" w:rsidRDefault="008E11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114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77"/>
    <w:rsid w:val="00156277"/>
    <w:rsid w:val="008E1148"/>
    <w:rsid w:val="00F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6255A9-A393-4DA3-9855-55589A3C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56217&amp;dst=100007" TargetMode="External"/><Relationship Id="rId13" Type="http://schemas.openxmlformats.org/officeDocument/2006/relationships/hyperlink" Target="https://login.consultant.ru/link/?req=doc&amp;base=RLAW304&amp;n=111180&amp;dst=100007" TargetMode="External"/><Relationship Id="rId18" Type="http://schemas.openxmlformats.org/officeDocument/2006/relationships/hyperlink" Target="https://login.consultant.ru/link/?req=doc&amp;base=RLAW304&amp;n=111180&amp;dst=10001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04&amp;n=111180&amp;dst=100006" TargetMode="External"/><Relationship Id="rId12" Type="http://schemas.openxmlformats.org/officeDocument/2006/relationships/hyperlink" Target="https://login.consultant.ru/link/?req=doc&amp;base=RLAW304&amp;n=90448" TargetMode="External"/><Relationship Id="rId17" Type="http://schemas.openxmlformats.org/officeDocument/2006/relationships/hyperlink" Target="https://login.consultant.ru/link/?req=doc&amp;base=RLAW304&amp;n=111180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04&amp;n=111180&amp;dst=100011" TargetMode="External"/><Relationship Id="rId20" Type="http://schemas.openxmlformats.org/officeDocument/2006/relationships/hyperlink" Target="https://login.consultant.ru/link/?req=doc&amp;base=RLAW304&amp;n=65325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65325&amp;dst=100008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login.consultant.ru/link/?req=doc&amp;base=RLAW304&amp;n=62547&amp;dst=100006" TargetMode="External"/><Relationship Id="rId15" Type="http://schemas.openxmlformats.org/officeDocument/2006/relationships/hyperlink" Target="https://login.consultant.ru/link/?req=doc&amp;base=RLAW304&amp;n=111180&amp;dst=100010" TargetMode="External"/><Relationship Id="rId10" Type="http://schemas.openxmlformats.org/officeDocument/2006/relationships/hyperlink" Target="https://login.consultant.ru/link/?req=doc&amp;base=RLAW304&amp;n=111180&amp;dst=100006" TargetMode="External"/><Relationship Id="rId19" Type="http://schemas.openxmlformats.org/officeDocument/2006/relationships/hyperlink" Target="https://login.consultant.ru/link/?req=doc&amp;base=RLAW304&amp;n=111180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04&amp;n=65325&amp;dst=100008" TargetMode="External"/><Relationship Id="rId14" Type="http://schemas.openxmlformats.org/officeDocument/2006/relationships/hyperlink" Target="https://login.consultant.ru/link/?req=doc&amp;base=RLAW304&amp;n=111180&amp;dst=10000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1812</Words>
  <Characters>10329</Characters>
  <Application>Microsoft Office Word</Application>
  <DocSecurity>2</DocSecurity>
  <Lines>86</Lines>
  <Paragraphs>24</Paragraphs>
  <ScaleCrop>false</ScaleCrop>
  <Company>КонсультантПлюс Версия 4024.00.51</Company>
  <LinksUpToDate>false</LinksUpToDate>
  <CharactersWithSpaces>12117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КБР от 23.04.2018 N 46-УГ(ред. от 10.06.2024)"О Совете при Главе Кабардино-Балкарской Республики по вопросам обеспечения и защиты прав потребителей"(вместе с "Положением о Совете при Главе Кабардино-Балкарской Республики по вопросам обеспечения</dc:title>
  <dc:subject/>
  <dc:creator>Марина</dc:creator>
  <cp:keywords/>
  <dc:description/>
  <cp:lastModifiedBy>Марина</cp:lastModifiedBy>
  <cp:revision>2</cp:revision>
  <dcterms:created xsi:type="dcterms:W3CDTF">2024-12-20T12:12:00Z</dcterms:created>
  <dcterms:modified xsi:type="dcterms:W3CDTF">2024-12-20T12:12:00Z</dcterms:modified>
</cp:coreProperties>
</file>