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FD0" w:rsidRDefault="00A30FD0" w:rsidP="00A30FD0">
      <w:pPr>
        <w:jc w:val="center"/>
        <w:rPr>
          <w:b/>
        </w:rPr>
      </w:pPr>
      <w:r>
        <w:rPr>
          <w:b/>
        </w:rPr>
        <w:t>ОТЧЕТ</w:t>
      </w:r>
    </w:p>
    <w:p w:rsidR="00A30FD0" w:rsidRDefault="00A30FD0" w:rsidP="00A30FD0">
      <w:pPr>
        <w:ind w:firstLine="709"/>
        <w:jc w:val="center"/>
        <w:rPr>
          <w:b/>
        </w:rPr>
      </w:pPr>
      <w:r>
        <w:rPr>
          <w:b/>
        </w:rPr>
        <w:t>о работе Штаба по обеспечению безопасности электроснабжения Кабардино-Балкарской Республики в I квартале 2024 года</w:t>
      </w:r>
    </w:p>
    <w:p w:rsidR="00A30FD0" w:rsidRDefault="00A30FD0" w:rsidP="00A30FD0">
      <w:pPr>
        <w:jc w:val="center"/>
        <w:rPr>
          <w:b/>
          <w:sz w:val="16"/>
          <w:szCs w:val="16"/>
        </w:rPr>
      </w:pPr>
    </w:p>
    <w:p w:rsidR="00A30FD0" w:rsidRDefault="00A30FD0" w:rsidP="00A30FD0">
      <w:pPr>
        <w:suppressAutoHyphens/>
        <w:autoSpaceDN w:val="0"/>
        <w:ind w:firstLine="708"/>
        <w:rPr>
          <w:bCs/>
          <w:color w:val="000000"/>
        </w:rPr>
      </w:pPr>
      <w:r>
        <w:rPr>
          <w:bCs/>
          <w:color w:val="000000"/>
        </w:rPr>
        <w:t xml:space="preserve">Штаб по обеспечению безопасности электроснабжения КБР образован  Указом Президента КБР от 23 июня 2008 года № 73-УП «О Штабе                                по обеспечению безопасности электроснабжения КБР». Штаб по обеспечению безопасности электроснабжения КБР» (далее - Штаб),  являясь постоянно действующим коллегиальным координационным органом, в отчетном периоде обеспечил согласованные действия, направленные на реализацию государственной политики в области обеспечения безопасности снабжения энергоресурсами потребителей КБР. </w:t>
      </w:r>
    </w:p>
    <w:p w:rsidR="00A30FD0" w:rsidRDefault="00A30FD0" w:rsidP="00A30FD0">
      <w:pPr>
        <w:suppressAutoHyphens/>
        <w:autoSpaceDN w:val="0"/>
        <w:ind w:firstLine="708"/>
        <w:rPr>
          <w:kern w:val="3"/>
        </w:rPr>
      </w:pPr>
      <w:proofErr w:type="gramStart"/>
      <w:r>
        <w:rPr>
          <w:kern w:val="3"/>
        </w:rPr>
        <w:t xml:space="preserve">Обеспечивается реализация </w:t>
      </w:r>
      <w:r>
        <w:t xml:space="preserve">Плана работы Штаба по обеспечению безопасности электроснабжения КБР на 2024 год, </w:t>
      </w:r>
      <w:r>
        <w:rPr>
          <w:kern w:val="3"/>
        </w:rPr>
        <w:t xml:space="preserve">Регламента взаимодействия Штаба с предприятиями топливно-энергетического комплекса КБР (далее – ТЭК КБР), действующими на территории КБР, разработанный и утвержденный на заседании Штаба согласно протоколу заседания Федерального штаба                                   по обеспечению безопасности электроснабжения от 12 февраля 2015 года № 15, также  </w:t>
      </w:r>
      <w:r>
        <w:t>работа Дежурной службы при Штабе, «Горячей линии».</w:t>
      </w:r>
      <w:proofErr w:type="gramEnd"/>
    </w:p>
    <w:p w:rsidR="00A30FD0" w:rsidRDefault="00A30FD0" w:rsidP="00A30FD0">
      <w:pPr>
        <w:tabs>
          <w:tab w:val="left" w:pos="0"/>
        </w:tabs>
        <w:ind w:firstLine="708"/>
      </w:pPr>
      <w:r>
        <w:t xml:space="preserve">В соответствии с рекомендацией Правительственной комиссии                             по обеспечению безопасности электроснабжения (Федерального штаба) отчет                    о работе Штаба и информация о Дежурной службе размещаются на сайте Министерства промышленности, энергетики и торговли КБР: </w:t>
      </w:r>
      <w:r>
        <w:rPr>
          <w:lang w:val="en-US"/>
        </w:rPr>
        <w:t>http</w:t>
      </w:r>
      <w:r>
        <w:t>://</w:t>
      </w:r>
      <w:hyperlink r:id="rId6" w:history="1">
        <w:proofErr w:type="spellStart"/>
        <w:r>
          <w:rPr>
            <w:rStyle w:val="a4"/>
            <w:lang w:val="en-US"/>
          </w:rPr>
          <w:t>minpromtorg</w:t>
        </w:r>
        <w:proofErr w:type="spellEnd"/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kbr</w:t>
        </w:r>
        <w:proofErr w:type="spellEnd"/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  <w:r>
        <w:t xml:space="preserve">.    </w:t>
      </w:r>
    </w:p>
    <w:p w:rsidR="00A30FD0" w:rsidRDefault="00A30FD0" w:rsidP="00A30FD0">
      <w:pPr>
        <w:suppressAutoHyphens/>
        <w:autoSpaceDN w:val="0"/>
        <w:ind w:firstLine="708"/>
      </w:pPr>
      <w:proofErr w:type="gramStart"/>
      <w:r>
        <w:t xml:space="preserve">Штаб, в соответствии с Правилами оценки готовности субъектов электроэнергетики к работе в отопительный сезон, утвержденными постановлением Правительства РФ от 10 мая 2017 года № 543 «О порядке оценки готовности субъектов электроэнергетики к работе в отопительный сезон», проверяет ход прохождения осенне-зимнего периода и представляет ежемесячно соответствующую информацию согласно Регламенту работы Штаба в секретариат Федерального штаба и Правительство КБР. </w:t>
      </w:r>
      <w:proofErr w:type="gramEnd"/>
    </w:p>
    <w:p w:rsidR="00A30FD0" w:rsidRDefault="00A30FD0" w:rsidP="00A30FD0">
      <w:pPr>
        <w:suppressAutoHyphens/>
        <w:autoSpaceDN w:val="0"/>
        <w:ind w:firstLine="708"/>
      </w:pPr>
      <w:r>
        <w:t xml:space="preserve">В рамках реализации Плана работы Штаба на 2024 год и согласно рекомендации Федерального штаба проведено заседание Штаба,                                        на котором заслушаны отчеты руководителей субъектов ТЭК, функционирующих на территории КБР  по вопросам: </w:t>
      </w:r>
    </w:p>
    <w:p w:rsidR="00A30FD0" w:rsidRDefault="00A30FD0" w:rsidP="00A30FD0">
      <w:r>
        <w:t xml:space="preserve">1. Организация и обеспечение особого </w:t>
      </w:r>
      <w:proofErr w:type="gramStart"/>
      <w:r>
        <w:t>контроля                                                         за</w:t>
      </w:r>
      <w:proofErr w:type="gramEnd"/>
      <w:r>
        <w:t xml:space="preserve"> электроснабжением объектов находящихся на территории                                 КБР, задействованных для проведения выборов Президента РФ в 2024 году.</w:t>
      </w:r>
    </w:p>
    <w:p w:rsidR="00A30FD0" w:rsidRDefault="00A30FD0" w:rsidP="00A30FD0">
      <w:r>
        <w:t xml:space="preserve">2. Отчет руководителей субъектов ТЭК, функционирующих                                      на территории КБР: </w:t>
      </w:r>
    </w:p>
    <w:p w:rsidR="00A30FD0" w:rsidRDefault="00A30FD0" w:rsidP="00A30FD0">
      <w:pPr>
        <w:tabs>
          <w:tab w:val="left" w:pos="0"/>
        </w:tabs>
      </w:pPr>
      <w:proofErr w:type="gramStart"/>
      <w:r>
        <w:t>О принятых мерах по повышению безопасности функционирования электроэнергетических объектов в период проведения выборов Президента Российской Федерации в 2024 году с 14.03.2024 г. по 18.03.2024 г.                                           и в паводковый и пожароопасный периоды 2024 года.</w:t>
      </w:r>
      <w:proofErr w:type="gramEnd"/>
    </w:p>
    <w:p w:rsidR="00A30FD0" w:rsidRDefault="00A30FD0" w:rsidP="00A30FD0">
      <w:pPr>
        <w:tabs>
          <w:tab w:val="left" w:pos="0"/>
        </w:tabs>
      </w:pPr>
      <w:r>
        <w:lastRenderedPageBreak/>
        <w:t>Об организации постоянного взаимодействия субъектов электроэнергетики, ответственных потребителей электроэнергии с органами исполнительной власти, выполнении профилактических мероприятий                                        по подготовке инфраструктурных и социальных объектов к указанным периодам.</w:t>
      </w:r>
    </w:p>
    <w:p w:rsidR="00A30FD0" w:rsidRDefault="00A30FD0" w:rsidP="00A30FD0">
      <w:pPr>
        <w:tabs>
          <w:tab w:val="left" w:pos="0"/>
        </w:tabs>
      </w:pPr>
      <w:r>
        <w:t xml:space="preserve">О проведении совместных учений субъектов электроэнергетики, территориальных подразделений МЧС России по КБР и органов местного самоуправления по ликвидации последствий нарушений электроснабжения.  </w:t>
      </w:r>
    </w:p>
    <w:p w:rsidR="00A30FD0" w:rsidRDefault="00A30FD0" w:rsidP="00A30FD0">
      <w:pPr>
        <w:tabs>
          <w:tab w:val="left" w:pos="0"/>
        </w:tabs>
      </w:pPr>
      <w:r>
        <w:t>О взаимодействии с ЕДДС районов при возникновении чрезвычайных ситуаций, подтоплений и пожаров, приведших к повреждению оборудования             и отключению потребителей.</w:t>
      </w:r>
    </w:p>
    <w:p w:rsidR="00A30FD0" w:rsidRDefault="00A30FD0" w:rsidP="00A30FD0">
      <w:pPr>
        <w:tabs>
          <w:tab w:val="left" w:pos="0"/>
        </w:tabs>
      </w:pPr>
      <w:r>
        <w:t>О ходе прохождения осенне-зимнего периода 2023-2024 годов.</w:t>
      </w:r>
    </w:p>
    <w:p w:rsidR="00A30FD0" w:rsidRDefault="00A30FD0" w:rsidP="00A30FD0">
      <w:pPr>
        <w:tabs>
          <w:tab w:val="left" w:pos="0"/>
        </w:tabs>
      </w:pPr>
      <w:r>
        <w:t>О соблюдении субъектами электроэнергетики, организациями                                             и ведомствами требований Правил технологического присоединения                                         к электрическим сетям (отчёт сетевых организаций, других собственников электрических сетей).</w:t>
      </w:r>
    </w:p>
    <w:p w:rsidR="00A30FD0" w:rsidRDefault="00A30FD0" w:rsidP="00A30FD0">
      <w:pPr>
        <w:tabs>
          <w:tab w:val="left" w:pos="0"/>
        </w:tabs>
      </w:pPr>
      <w:r>
        <w:t>О бесхозяйных электросетевых объектах.</w:t>
      </w:r>
    </w:p>
    <w:p w:rsidR="00A30FD0" w:rsidRDefault="00A30FD0" w:rsidP="00A30FD0">
      <w:pPr>
        <w:rPr>
          <w:sz w:val="20"/>
          <w:szCs w:val="20"/>
        </w:rPr>
      </w:pPr>
      <w:r>
        <w:t>3. О консолидации электросетевых активов ТСО, которые могут быть лишены своего статуса с 01.01.2025 года.</w:t>
      </w:r>
    </w:p>
    <w:p w:rsidR="00A30FD0" w:rsidRDefault="00A30FD0" w:rsidP="00A30FD0">
      <w:pPr>
        <w:suppressAutoHyphens/>
        <w:autoSpaceDN w:val="0"/>
      </w:pPr>
      <w:r>
        <w:t>В соответствии с регламентом представлены мероприятия по подготовке предприятий ТЭК КБР к предстоящему отопительному сезону для включения                           в проект распоряжения Правительства КБР «О подготовке организаций                                             КБР к работе в осенне-зимний период 2024-2025 годов».</w:t>
      </w:r>
    </w:p>
    <w:p w:rsidR="00A30FD0" w:rsidRDefault="00A30FD0" w:rsidP="00A30FD0">
      <w:pPr>
        <w:suppressAutoHyphens/>
        <w:autoSpaceDN w:val="0"/>
      </w:pPr>
      <w:r>
        <w:t xml:space="preserve">Для аварийно-восстановительных работ на предприятиях ТЭК созданы                   бригады. Бригады оснащены спецтехникой, а также техническими средствами              и оборудованием в необходимом объеме. </w:t>
      </w:r>
    </w:p>
    <w:p w:rsidR="00A30FD0" w:rsidRDefault="00A30FD0" w:rsidP="00A30FD0">
      <w:pPr>
        <w:suppressAutoHyphens/>
        <w:autoSpaceDN w:val="0"/>
      </w:pPr>
      <w:r>
        <w:t xml:space="preserve">На предприятиях ТЭК КБР имеется необходимый аварийный запас материалов, запасных частей и оборудования. </w:t>
      </w:r>
    </w:p>
    <w:p w:rsidR="00A30FD0" w:rsidRDefault="00A30FD0" w:rsidP="00A30FD0">
      <w:pPr>
        <w:suppressAutoHyphens/>
        <w:autoSpaceDN w:val="0"/>
        <w:rPr>
          <w:rFonts w:cs="Calibri"/>
          <w:kern w:val="3"/>
        </w:rPr>
      </w:pPr>
      <w:r>
        <w:rPr>
          <w:rFonts w:cs="Calibri"/>
          <w:kern w:val="3"/>
        </w:rPr>
        <w:t xml:space="preserve">В целях обеспечения надежного энергоснабжения потребителей республики в выходные и нерабочие праздничные дни согласно рекомендации Федерального штаба  обеспечен особый </w:t>
      </w:r>
      <w:proofErr w:type="gramStart"/>
      <w:r>
        <w:rPr>
          <w:rFonts w:cs="Calibri"/>
          <w:kern w:val="3"/>
        </w:rPr>
        <w:t>контроль за</w:t>
      </w:r>
      <w:proofErr w:type="gramEnd"/>
      <w:r>
        <w:rPr>
          <w:rFonts w:cs="Calibri"/>
          <w:kern w:val="3"/>
        </w:rPr>
        <w:t xml:space="preserve"> работой генерирующих, электросетевых, газоснабжающих организаций, функционирующих                                        на территории КБР, координацией проведения субъектами энергетики аварийно-восстановительных работ при их возникновении.</w:t>
      </w:r>
    </w:p>
    <w:p w:rsidR="00A30FD0" w:rsidRDefault="00A30FD0" w:rsidP="00A30FD0">
      <w:pPr>
        <w:suppressAutoHyphens/>
        <w:autoSpaceDN w:val="0"/>
        <w:rPr>
          <w:rFonts w:cs="Calibri"/>
          <w:kern w:val="3"/>
        </w:rPr>
      </w:pPr>
      <w:r>
        <w:rPr>
          <w:rFonts w:cs="Calibri"/>
          <w:kern w:val="3"/>
        </w:rPr>
        <w:t>Ответственные должностные лица совместно с оперативно диспетчерскими службами предприятий ТЭК КБР при возникновении технологических нарушений, аварий, нештатных или чрезвычайных ситуаций        и иных событий на объектах электроэнергетики незамедлительно информировали Дежурную службу Штаба, а региональный штаб, соответственно, Федеральный штаб, согласно регламенту взаимодействия.</w:t>
      </w:r>
    </w:p>
    <w:p w:rsidR="00A30FD0" w:rsidRDefault="00A30FD0" w:rsidP="00A30FD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В период подготовки и проведения выборов Президента РФ в 2024 году обеспечено бесперебойное электроснабжение УИК КБР.</w:t>
      </w:r>
    </w:p>
    <w:p w:rsidR="00A30FD0" w:rsidRDefault="00A30FD0" w:rsidP="00A30FD0">
      <w:pPr>
        <w:shd w:val="clear" w:color="auto" w:fill="FFFFFF"/>
        <w:tabs>
          <w:tab w:val="left" w:pos="0"/>
        </w:tabs>
        <w:autoSpaceDE w:val="0"/>
        <w:autoSpaceDN w:val="0"/>
        <w:adjustRightInd w:val="0"/>
        <w:ind w:right="29"/>
      </w:pPr>
      <w:r>
        <w:t>Протокольные решения заседаний федерального и республиканского штабов и их рекомендации выполняются в установленные сроки.</w:t>
      </w:r>
    </w:p>
    <w:p w:rsidR="007453F0" w:rsidRPr="00DE0B56" w:rsidRDefault="007453F0" w:rsidP="00DE0B56">
      <w:bookmarkStart w:id="0" w:name="_GoBack"/>
      <w:bookmarkEnd w:id="0"/>
    </w:p>
    <w:sectPr w:rsidR="007453F0" w:rsidRPr="00DE0B56" w:rsidSect="00A30FD0">
      <w:type w:val="continuous"/>
      <w:pgSz w:w="11906" w:h="16838"/>
      <w:pgMar w:top="1134" w:right="849" w:bottom="1134" w:left="1418" w:header="720" w:footer="720" w:gutter="0"/>
      <w:cols w:space="1874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0A"/>
    <w:rsid w:val="00020AEF"/>
    <w:rsid w:val="00031979"/>
    <w:rsid w:val="0009558B"/>
    <w:rsid w:val="000A27CC"/>
    <w:rsid w:val="000E3690"/>
    <w:rsid w:val="00105E79"/>
    <w:rsid w:val="00115EDA"/>
    <w:rsid w:val="00154182"/>
    <w:rsid w:val="0017026F"/>
    <w:rsid w:val="0019147C"/>
    <w:rsid w:val="001E7B1B"/>
    <w:rsid w:val="00207372"/>
    <w:rsid w:val="002317A8"/>
    <w:rsid w:val="003164D1"/>
    <w:rsid w:val="003250CC"/>
    <w:rsid w:val="00370970"/>
    <w:rsid w:val="003B3AF1"/>
    <w:rsid w:val="003E711A"/>
    <w:rsid w:val="004001D7"/>
    <w:rsid w:val="004260E2"/>
    <w:rsid w:val="00453F69"/>
    <w:rsid w:val="004605A9"/>
    <w:rsid w:val="00486F81"/>
    <w:rsid w:val="004C47D3"/>
    <w:rsid w:val="004D5F22"/>
    <w:rsid w:val="00537FAA"/>
    <w:rsid w:val="00545193"/>
    <w:rsid w:val="00547EFF"/>
    <w:rsid w:val="00576A40"/>
    <w:rsid w:val="005A0C55"/>
    <w:rsid w:val="005A240A"/>
    <w:rsid w:val="005D3DCA"/>
    <w:rsid w:val="005D70ED"/>
    <w:rsid w:val="00615C07"/>
    <w:rsid w:val="006339B5"/>
    <w:rsid w:val="00655045"/>
    <w:rsid w:val="006A1408"/>
    <w:rsid w:val="00722E27"/>
    <w:rsid w:val="0072622F"/>
    <w:rsid w:val="007453F0"/>
    <w:rsid w:val="007578EC"/>
    <w:rsid w:val="00761660"/>
    <w:rsid w:val="007632A7"/>
    <w:rsid w:val="007A1545"/>
    <w:rsid w:val="007B3147"/>
    <w:rsid w:val="007B7284"/>
    <w:rsid w:val="007E6525"/>
    <w:rsid w:val="00804C59"/>
    <w:rsid w:val="008240D6"/>
    <w:rsid w:val="008255C1"/>
    <w:rsid w:val="00833E2D"/>
    <w:rsid w:val="00836FD4"/>
    <w:rsid w:val="00855DBA"/>
    <w:rsid w:val="00867C7C"/>
    <w:rsid w:val="00886767"/>
    <w:rsid w:val="00890C6A"/>
    <w:rsid w:val="008A075E"/>
    <w:rsid w:val="008C6825"/>
    <w:rsid w:val="008D57C7"/>
    <w:rsid w:val="009060C7"/>
    <w:rsid w:val="009337C5"/>
    <w:rsid w:val="00A14926"/>
    <w:rsid w:val="00A243C6"/>
    <w:rsid w:val="00A30FD0"/>
    <w:rsid w:val="00A42621"/>
    <w:rsid w:val="00A72050"/>
    <w:rsid w:val="00AE4431"/>
    <w:rsid w:val="00B07150"/>
    <w:rsid w:val="00B07ED4"/>
    <w:rsid w:val="00B1724A"/>
    <w:rsid w:val="00B30FD6"/>
    <w:rsid w:val="00B6024D"/>
    <w:rsid w:val="00B635C4"/>
    <w:rsid w:val="00B84563"/>
    <w:rsid w:val="00B979B7"/>
    <w:rsid w:val="00BB79E3"/>
    <w:rsid w:val="00BD3050"/>
    <w:rsid w:val="00BF002D"/>
    <w:rsid w:val="00BF6A00"/>
    <w:rsid w:val="00C0679B"/>
    <w:rsid w:val="00C21608"/>
    <w:rsid w:val="00C27694"/>
    <w:rsid w:val="00C77CC8"/>
    <w:rsid w:val="00D15598"/>
    <w:rsid w:val="00D215CF"/>
    <w:rsid w:val="00D5491E"/>
    <w:rsid w:val="00D57B42"/>
    <w:rsid w:val="00DE0B56"/>
    <w:rsid w:val="00E30747"/>
    <w:rsid w:val="00EC21EB"/>
    <w:rsid w:val="00EE294D"/>
    <w:rsid w:val="00F263EB"/>
    <w:rsid w:val="00F331BC"/>
    <w:rsid w:val="00F37247"/>
    <w:rsid w:val="00FC4734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A30F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A30F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2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inpromtorg@k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77C80-9079-4352-A2E8-D2FFFED2A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Эдуард Камарзаев</dc:creator>
  <cp:lastModifiedBy>admin</cp:lastModifiedBy>
  <cp:revision>2</cp:revision>
  <dcterms:created xsi:type="dcterms:W3CDTF">2024-04-02T09:15:00Z</dcterms:created>
  <dcterms:modified xsi:type="dcterms:W3CDTF">2024-04-02T09:15:00Z</dcterms:modified>
</cp:coreProperties>
</file>